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377F836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774C9">
        <w:rPr>
          <w:rFonts w:ascii="Arial" w:hAnsi="Arial" w:cs="Arial"/>
          <w:b/>
          <w:color w:val="auto"/>
          <w:sz w:val="24"/>
          <w:szCs w:val="24"/>
        </w:rPr>
        <w:t>II</w:t>
      </w:r>
      <w:r w:rsidR="007D7E3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774C9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edukacyjnych,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7130640" w:rsidR="00CA516B" w:rsidRPr="00B84BF7" w:rsidRDefault="00B84BF7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Ministerstwo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publicznego”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0D7105B8" w:rsidR="00B84BF7" w:rsidRPr="00B84BF7" w:rsidRDefault="007D7E35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11,11</w:t>
            </w:r>
            <w:r w:rsidR="00B84BF7" w:rsidRPr="00B84BF7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4E93A710" w14:textId="648F5B61" w:rsidR="00B84BF7" w:rsidRPr="00B84BF7" w:rsidRDefault="00470748" w:rsidP="006948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 1,71 %</w:t>
            </w:r>
          </w:p>
          <w:p w14:paraId="4929DAC9" w14:textId="69DFC590" w:rsidR="00907F6D" w:rsidRPr="00DA33D2" w:rsidRDefault="00B84BF7" w:rsidP="00470748">
            <w:pPr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2: 0,00 </w:t>
            </w:r>
            <w:r w:rsidR="0047074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09922D54" w:rsidR="00B84BF7" w:rsidRPr="0031022F" w:rsidRDefault="00EA37B4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13,37%</w:t>
            </w:r>
          </w:p>
          <w:p w14:paraId="65BB31D3" w14:textId="1AE485C6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7"/>
        <w:gridCol w:w="1844"/>
        <w:gridCol w:w="1653"/>
        <w:gridCol w:w="1507"/>
        <w:gridCol w:w="2618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022F" w:rsidRPr="002B50C0" w14:paraId="6AC3DB07" w14:textId="77777777" w:rsidTr="00582918">
        <w:trPr>
          <w:jc w:val="center"/>
        </w:trPr>
        <w:tc>
          <w:tcPr>
            <w:tcW w:w="2897" w:type="dxa"/>
          </w:tcPr>
          <w:p w14:paraId="79C67474" w14:textId="03604EBD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xforms-control"/>
              </w:rPr>
              <w:t>Zadanie 1 - DZIAŁANIA PRZYGOTOWAWCZE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589F28D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07E79D3" w14:textId="1146F343" w:rsidR="0031022F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2F14513F" w14:textId="1D43D6D6" w:rsidR="0031022F" w:rsidRPr="00141A92" w:rsidRDefault="007E1B61" w:rsidP="0031022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t>02-2019</w:t>
            </w:r>
          </w:p>
        </w:tc>
        <w:tc>
          <w:tcPr>
            <w:tcW w:w="2618" w:type="dxa"/>
          </w:tcPr>
          <w:p w14:paraId="15724C04" w14:textId="77777777" w:rsidR="007E1B61" w:rsidRDefault="007E1B61" w:rsidP="006B5117"/>
          <w:p w14:paraId="66AF3652" w14:textId="58CABACC" w:rsidR="0031022F" w:rsidRPr="00141A92" w:rsidRDefault="007E1B61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31022F" w:rsidRPr="002B50C0" w14:paraId="42CF4B3E" w14:textId="77777777" w:rsidTr="00582918">
        <w:trPr>
          <w:jc w:val="center"/>
        </w:trPr>
        <w:tc>
          <w:tcPr>
            <w:tcW w:w="2897" w:type="dxa"/>
          </w:tcPr>
          <w:p w14:paraId="2E727D6D" w14:textId="258662B1" w:rsidR="0031022F" w:rsidRPr="00C56CB8" w:rsidRDefault="0031022F" w:rsidP="00237279">
            <w:r>
              <w:rPr>
                <w:rStyle w:val="xforms-control"/>
              </w:rPr>
              <w:t>Zadanie 2 - ZARZĄDZANIE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8494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7E514A2" w14:textId="4EE63852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7A554FDB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5E58FED" w14:textId="3B913D2F" w:rsidR="0031022F" w:rsidRPr="007E1B61" w:rsidRDefault="007E1B61" w:rsidP="00237279">
            <w:r w:rsidRPr="007E1B61">
              <w:t>w trakcie realizacji</w:t>
            </w:r>
          </w:p>
        </w:tc>
      </w:tr>
      <w:tr w:rsidR="00B52E9C" w:rsidRPr="002B50C0" w14:paraId="28576DD8" w14:textId="77777777" w:rsidTr="00582918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t>stworzenie schematu zarządzania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582918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41DC9C9A" w14:textId="77777777" w:rsidTr="00582918">
        <w:trPr>
          <w:jc w:val="center"/>
        </w:trPr>
        <w:tc>
          <w:tcPr>
            <w:tcW w:w="2897" w:type="dxa"/>
          </w:tcPr>
          <w:p w14:paraId="1A4266A1" w14:textId="4770A39A" w:rsidR="007E1B61" w:rsidRPr="00C56CB8" w:rsidRDefault="007E1B61" w:rsidP="00237279">
            <w:r>
              <w:rPr>
                <w:rStyle w:val="xforms-control"/>
              </w:rPr>
              <w:t>Zadanie 3 - DZIAŁANIA INFORMACYJNO-PROMOCYJNE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F3A7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EFAF3E2" w14:textId="391B8A3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6C6AF101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DAC9BA9" w14:textId="54DBE9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</w:p>
        </w:tc>
      </w:tr>
      <w:tr w:rsidR="007E1B61" w:rsidRPr="002B50C0" w14:paraId="0A3E98E6" w14:textId="77777777" w:rsidTr="00582918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7845663F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97074D4" w14:textId="114BD5EB" w:rsidR="007E1B61" w:rsidRDefault="007E1B61" w:rsidP="00EA37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  <w:r w:rsidR="00D148D1">
              <w:t>, za zgodą IP termin osiągnięcia kamienia został wydłu</w:t>
            </w:r>
            <w:r w:rsidR="00EA37B4">
              <w:t>żony.</w:t>
            </w:r>
          </w:p>
        </w:tc>
      </w:tr>
      <w:tr w:rsidR="007E1B61" w:rsidRPr="002B50C0" w14:paraId="1A79199D" w14:textId="77777777" w:rsidTr="00582918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promocyjnych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06DAC55" w14:textId="235A0471" w:rsidR="007E1B61" w:rsidRPr="007E1B61" w:rsidRDefault="007E1B61" w:rsidP="00237279">
            <w:r w:rsidRPr="007E1B61">
              <w:t>planowany</w:t>
            </w:r>
          </w:p>
        </w:tc>
      </w:tr>
      <w:tr w:rsidR="007E1B61" w:rsidRPr="002B50C0" w14:paraId="5D769A30" w14:textId="77777777" w:rsidTr="00582918">
        <w:trPr>
          <w:jc w:val="center"/>
        </w:trPr>
        <w:tc>
          <w:tcPr>
            <w:tcW w:w="2897" w:type="dxa"/>
          </w:tcPr>
          <w:p w14:paraId="3047A36D" w14:textId="2A05FF60" w:rsidR="007E1B61" w:rsidRPr="00C56CB8" w:rsidRDefault="007E1B61" w:rsidP="00237279">
            <w:r>
              <w:rPr>
                <w:rStyle w:val="xforms-control"/>
              </w:rPr>
              <w:t>Zadanie 4 - PRACE IT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55F8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13F3442" w14:textId="4BCFD02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08-2022</w:t>
            </w:r>
          </w:p>
        </w:tc>
        <w:tc>
          <w:tcPr>
            <w:tcW w:w="1507" w:type="dxa"/>
          </w:tcPr>
          <w:p w14:paraId="60C49CD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1C2E921" w14:textId="7671DA60" w:rsidR="007E1B61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31EA287F" w14:textId="77777777" w:rsidTr="00582918">
        <w:trPr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5631D96B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08-2020</w:t>
            </w:r>
          </w:p>
        </w:tc>
        <w:tc>
          <w:tcPr>
            <w:tcW w:w="1507" w:type="dxa"/>
          </w:tcPr>
          <w:p w14:paraId="53C485A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5484E21" w14:textId="5A055713" w:rsidR="007E1B61" w:rsidRPr="007E1B61" w:rsidRDefault="007E1B61" w:rsidP="00470748">
            <w:r w:rsidRPr="007E1B61">
              <w:t>w trakcie realizacji</w:t>
            </w:r>
            <w:r w:rsidR="00D148D1">
              <w:t xml:space="preserve">, za zgodą IP termin osiągnięcia kamienia został wydłużony. Rekrutacja nadal w toku </w:t>
            </w:r>
            <w:r w:rsidR="00470748">
              <w:t>– w IV kw. 2020 r. planowane podpisanie umowy z nowym pracownikiem (dot. stanowisk eksperta i specjalisty ds. informatyczno-technicznych)</w:t>
            </w:r>
            <w:r w:rsidR="00D148D1">
              <w:t>. W ramach naboru dot. konsultanta ds. osób niepełnosprawnych nastąpiła zmiana etatu na usługę zewnętrzną (za zgodną IP). Obecnie trwa procedura szacowania wartości zamówienia.</w:t>
            </w:r>
            <w:r w:rsidR="00470748">
              <w:t xml:space="preserve"> Wybór wykonawcy nastąpi w IV kw. 2020 r.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73431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E083D2" w14:textId="34423DAC" w:rsidR="007E1B61" w:rsidRPr="007E1B61" w:rsidRDefault="007E1B61" w:rsidP="00237279">
            <w:r w:rsidRPr="007E1B61">
              <w:t>planowany</w:t>
            </w:r>
          </w:p>
        </w:tc>
      </w:tr>
      <w:tr w:rsidR="00B52E9C" w:rsidRPr="002B50C0" w14:paraId="01D42DC0" w14:textId="77777777" w:rsidTr="00582918">
        <w:trPr>
          <w:jc w:val="center"/>
        </w:trPr>
        <w:tc>
          <w:tcPr>
            <w:tcW w:w="2897" w:type="dxa"/>
          </w:tcPr>
          <w:p w14:paraId="74A3A896" w14:textId="43EBC62A" w:rsidR="00B52E9C" w:rsidRPr="0002016E" w:rsidRDefault="00B52E9C" w:rsidP="00237279">
            <w:r w:rsidRPr="0002016E">
              <w:t>zakończone prace nad repozytorium Museum Ria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374E9AAE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295A47D" w14:textId="6C44B82A" w:rsidR="00B52E9C" w:rsidRPr="007E1B61" w:rsidRDefault="00B52E9C" w:rsidP="00237279">
            <w:r w:rsidRPr="007E1B61">
              <w:t>planowany</w:t>
            </w:r>
          </w:p>
        </w:tc>
      </w:tr>
      <w:tr w:rsidR="00B52E9C" w:rsidRPr="002B50C0" w14:paraId="7C39A3F9" w14:textId="77777777" w:rsidTr="00582918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>dostosowana infrastruktura Cloud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72A7B4CB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CC27CC6" w14:textId="4B4E1559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4AF52C4" w14:textId="77777777" w:rsidTr="00582918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D580472" w14:textId="0D95E1BC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lastRenderedPageBreak/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7662AB11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3C1E49" w14:textId="4A019A13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6B672A4B" w14:textId="77777777" w:rsidTr="00582918">
        <w:trPr>
          <w:jc w:val="center"/>
        </w:trPr>
        <w:tc>
          <w:tcPr>
            <w:tcW w:w="2897" w:type="dxa"/>
          </w:tcPr>
          <w:p w14:paraId="0CEE27BC" w14:textId="57AE3A71" w:rsidR="007E1B61" w:rsidRPr="0002016E" w:rsidRDefault="007E1B61" w:rsidP="00237279">
            <w:r>
              <w:rPr>
                <w:rStyle w:val="xforms-control"/>
              </w:rPr>
              <w:t>Zadanie 5 - DIGITALIZACJA ZASOBÓW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0A900" w14:textId="0B1C1C05" w:rsidR="007E1B61" w:rsidRDefault="00B52E9C" w:rsidP="00237279">
            <w:r w:rsidRPr="00B52E9C">
              <w:t>KPI</w:t>
            </w:r>
            <w:r w:rsidR="006943F8">
              <w:t xml:space="preserve"> 1</w:t>
            </w:r>
            <w:r w:rsidRPr="00B52E9C">
              <w:t xml:space="preserve"> – 2.787,00 szt.</w:t>
            </w:r>
          </w:p>
          <w:p w14:paraId="277711AB" w14:textId="4B3DF841" w:rsidR="002918F8" w:rsidRPr="00141A92" w:rsidRDefault="002918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KPI </w:t>
            </w:r>
            <w:r w:rsidR="006943F8">
              <w:t>5</w:t>
            </w:r>
            <w:r>
              <w:t xml:space="preserve"> – 2,30 TB</w:t>
            </w:r>
          </w:p>
        </w:tc>
        <w:tc>
          <w:tcPr>
            <w:tcW w:w="1653" w:type="dxa"/>
            <w:vAlign w:val="center"/>
          </w:tcPr>
          <w:p w14:paraId="1DED93B5" w14:textId="1F6026E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E483E4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489F41E" w14:textId="3A80AE4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6BC9F9F4" w14:textId="77777777" w:rsidTr="00582918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507" w:type="dxa"/>
          </w:tcPr>
          <w:p w14:paraId="0707DFF0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426B3BB" w14:textId="7EF7EEB8" w:rsidR="00B52E9C" w:rsidRDefault="00D148D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w trakcie realizacji, </w:t>
            </w:r>
          </w:p>
        </w:tc>
      </w:tr>
      <w:tr w:rsidR="00B52E9C" w:rsidRPr="002B50C0" w14:paraId="2963DDCF" w14:textId="77777777" w:rsidTr="00582918">
        <w:trPr>
          <w:jc w:val="center"/>
        </w:trPr>
        <w:tc>
          <w:tcPr>
            <w:tcW w:w="2897" w:type="dxa"/>
          </w:tcPr>
          <w:p w14:paraId="7EE5F970" w14:textId="23A0DCB6" w:rsidR="00B52E9C" w:rsidRPr="0002016E" w:rsidRDefault="00B52E9C" w:rsidP="00237279">
            <w:r w:rsidRPr="00F71A44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5A15D486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5F92259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4B83207" w14:textId="663C5E07" w:rsidR="00B52E9C" w:rsidRDefault="00D148D1" w:rsidP="00EA37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  <w:r>
              <w:t>, za zgodą IP termin osiągnięcia kamienia został wydłu</w:t>
            </w:r>
            <w:r w:rsidR="00EA37B4">
              <w:t>żony.</w:t>
            </w:r>
          </w:p>
        </w:tc>
      </w:tr>
      <w:tr w:rsidR="00B52E9C" w:rsidRPr="002B50C0" w14:paraId="026D6F56" w14:textId="77777777" w:rsidTr="00582918">
        <w:trPr>
          <w:jc w:val="center"/>
        </w:trPr>
        <w:tc>
          <w:tcPr>
            <w:tcW w:w="2897" w:type="dxa"/>
          </w:tcPr>
          <w:p w14:paraId="5B39B742" w14:textId="6D3FFDCB" w:rsidR="00B52E9C" w:rsidRPr="0002016E" w:rsidRDefault="00B52E9C" w:rsidP="00237279">
            <w:r w:rsidRPr="00F71A44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7D3D7640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2B2F10B6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7A0E491" w14:textId="2D4BC0B5" w:rsidR="00B52E9C" w:rsidRDefault="00D148D1" w:rsidP="00EA37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  <w:r>
              <w:t>, za zgodą IP termin osiągnięcia kamienia został wydłu</w:t>
            </w:r>
            <w:r w:rsidR="00EA37B4">
              <w:t>żony.</w:t>
            </w:r>
          </w:p>
        </w:tc>
      </w:tr>
      <w:tr w:rsidR="006943F8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6943F8" w:rsidRPr="0002016E" w:rsidRDefault="006943F8" w:rsidP="00237279">
            <w:r w:rsidRPr="00F71A44">
              <w:t>zdigitalizowane 2787 utworów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6943F8" w:rsidRDefault="006943F8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6943F8" w:rsidRPr="00141A92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4E2EEFF" w:rsidR="006943F8" w:rsidRPr="001B6667" w:rsidRDefault="006943F8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C89F460" w14:textId="77777777" w:rsidR="006943F8" w:rsidRPr="001B6667" w:rsidRDefault="006943F8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362E17AE" w:rsidR="006943F8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120FA27C" w14:textId="77777777" w:rsidTr="00582918">
        <w:trPr>
          <w:jc w:val="center"/>
        </w:trPr>
        <w:tc>
          <w:tcPr>
            <w:tcW w:w="2897" w:type="dxa"/>
          </w:tcPr>
          <w:p w14:paraId="375B1733" w14:textId="30C0A3FA" w:rsidR="00B52E9C" w:rsidRPr="0002016E" w:rsidRDefault="00B52E9C" w:rsidP="00237279">
            <w:r>
              <w:rPr>
                <w:rStyle w:val="xforms-control"/>
              </w:rPr>
              <w:t>Zadanie 6 - SZKOLENIA DLA PRACOWNIKÓW INSTYTUCJI I GRUP DOCELOWYCH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D51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B1CE431" w14:textId="395EFA65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7E6B09E8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680EE0" w14:textId="214F3206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BD34651" w14:textId="77777777" w:rsidTr="00582918">
        <w:trPr>
          <w:jc w:val="center"/>
        </w:trPr>
        <w:tc>
          <w:tcPr>
            <w:tcW w:w="2897" w:type="dxa"/>
          </w:tcPr>
          <w:p w14:paraId="7F17F9D0" w14:textId="665B77D1" w:rsidR="007E1B61" w:rsidRDefault="007E1B61" w:rsidP="00237279">
            <w:pPr>
              <w:rPr>
                <w:rStyle w:val="xforms-control"/>
              </w:rPr>
            </w:pPr>
            <w:r w:rsidRPr="00303BE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</w:tcPr>
          <w:p w14:paraId="166F17D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EF2988E" w14:textId="763ED26A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537A568" w14:textId="77777777" w:rsidTr="00582918">
        <w:trPr>
          <w:jc w:val="center"/>
        </w:trPr>
        <w:tc>
          <w:tcPr>
            <w:tcW w:w="2897" w:type="dxa"/>
          </w:tcPr>
          <w:p w14:paraId="46780B77" w14:textId="5E107FD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E31C85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04-2022</w:t>
            </w:r>
          </w:p>
        </w:tc>
        <w:tc>
          <w:tcPr>
            <w:tcW w:w="1507" w:type="dxa"/>
          </w:tcPr>
          <w:p w14:paraId="29C45EE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D7AA5CD" w14:textId="631B1C39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02ACD4E" w14:textId="77777777" w:rsidTr="00582918">
        <w:trPr>
          <w:jc w:val="center"/>
        </w:trPr>
        <w:tc>
          <w:tcPr>
            <w:tcW w:w="2897" w:type="dxa"/>
          </w:tcPr>
          <w:p w14:paraId="52A6D2EB" w14:textId="3A06338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DE41F8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39A43E1" w14:textId="2216B051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31D32B3A" w14:textId="77777777" w:rsidTr="00582918">
        <w:trPr>
          <w:jc w:val="center"/>
        </w:trPr>
        <w:tc>
          <w:tcPr>
            <w:tcW w:w="2897" w:type="dxa"/>
          </w:tcPr>
          <w:p w14:paraId="52C1F7AE" w14:textId="1AF48224" w:rsidR="007E1B61" w:rsidRDefault="007E1B61" w:rsidP="00237279">
            <w:pPr>
              <w:rPr>
                <w:rStyle w:val="xforms-control"/>
              </w:rPr>
            </w:pPr>
            <w:r>
              <w:rPr>
                <w:rStyle w:val="xforms-control"/>
              </w:rPr>
              <w:t>Zadanie 7 - NARZĘDZIA IT DLA GRUP DOCELOWYCH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4F00" w14:textId="2430BDAB" w:rsidR="002918F8" w:rsidRPr="002918F8" w:rsidRDefault="002918F8" w:rsidP="00237279">
            <w:r w:rsidRPr="002918F8">
              <w:t xml:space="preserve">KPI </w:t>
            </w:r>
            <w:r w:rsidR="006943F8">
              <w:t>2</w:t>
            </w:r>
            <w:r w:rsidRPr="002918F8">
              <w:t xml:space="preserve"> – 2.787,00 szt.</w:t>
            </w:r>
          </w:p>
          <w:p w14:paraId="3F40C1FD" w14:textId="16598FC4" w:rsidR="002918F8" w:rsidRPr="002918F8" w:rsidRDefault="002918F8" w:rsidP="00237279">
            <w:r w:rsidRPr="002918F8">
              <w:t xml:space="preserve">KPI </w:t>
            </w:r>
            <w:r w:rsidR="006943F8">
              <w:t>3</w:t>
            </w:r>
            <w:r w:rsidRPr="002918F8">
              <w:t xml:space="preserve"> – 1 szt.</w:t>
            </w:r>
          </w:p>
          <w:p w14:paraId="0AB05252" w14:textId="17528F9B" w:rsidR="002918F8" w:rsidRPr="002918F8" w:rsidRDefault="002918F8" w:rsidP="00237279">
            <w:r w:rsidRPr="002918F8">
              <w:t xml:space="preserve">KPI </w:t>
            </w:r>
            <w:r w:rsidR="006943F8">
              <w:t>4</w:t>
            </w:r>
            <w:r w:rsidRPr="002918F8">
              <w:t xml:space="preserve"> – 1 szt.</w:t>
            </w:r>
          </w:p>
          <w:p w14:paraId="18F9310B" w14:textId="77777777" w:rsidR="002918F8" w:rsidRDefault="002918F8" w:rsidP="006943F8">
            <w:r w:rsidRPr="002918F8">
              <w:t xml:space="preserve">KPI </w:t>
            </w:r>
            <w:r w:rsidR="006943F8">
              <w:t>6</w:t>
            </w:r>
            <w:r w:rsidRPr="002918F8">
              <w:t xml:space="preserve"> – 2,30 TB</w:t>
            </w:r>
          </w:p>
          <w:p w14:paraId="76C1F983" w14:textId="77777777" w:rsidR="00582918" w:rsidRDefault="00582918" w:rsidP="006943F8">
            <w:r>
              <w:t>KPI 7 – 1 szt.</w:t>
            </w:r>
          </w:p>
          <w:p w14:paraId="7647BEFA" w14:textId="38ED7DC4" w:rsidR="00582918" w:rsidRPr="006943F8" w:rsidRDefault="00582918" w:rsidP="006943F8"/>
        </w:tc>
        <w:tc>
          <w:tcPr>
            <w:tcW w:w="1653" w:type="dxa"/>
            <w:vAlign w:val="center"/>
          </w:tcPr>
          <w:p w14:paraId="397664D2" w14:textId="410E991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E06AAA1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CC89E7" w14:textId="5B76E5B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098E95FC" w14:textId="77777777" w:rsidTr="00582918">
        <w:trPr>
          <w:jc w:val="center"/>
        </w:trPr>
        <w:tc>
          <w:tcPr>
            <w:tcW w:w="2897" w:type="dxa"/>
          </w:tcPr>
          <w:p w14:paraId="428C3BF2" w14:textId="188923F3" w:rsidR="007E1B61" w:rsidRDefault="007E1B61" w:rsidP="00237279">
            <w:pPr>
              <w:rPr>
                <w:rStyle w:val="xforms-control"/>
              </w:rPr>
            </w:pPr>
            <w:r w:rsidRPr="002908DD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449A95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F27C11" w14:textId="7B56C8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AC126B3" w14:textId="77777777" w:rsidTr="00582918">
        <w:trPr>
          <w:jc w:val="center"/>
        </w:trPr>
        <w:tc>
          <w:tcPr>
            <w:tcW w:w="2897" w:type="dxa"/>
          </w:tcPr>
          <w:p w14:paraId="27A05F73" w14:textId="4C0AE554" w:rsidR="007E1B61" w:rsidRDefault="007E1B61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4FE570ED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2A1DAC" w14:textId="4B54444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2EECD42" w14:textId="77777777" w:rsidTr="00582918">
        <w:trPr>
          <w:jc w:val="center"/>
        </w:trPr>
        <w:tc>
          <w:tcPr>
            <w:tcW w:w="2897" w:type="dxa"/>
          </w:tcPr>
          <w:p w14:paraId="3E021413" w14:textId="590C961D" w:rsidR="007E1B61" w:rsidRDefault="007E1B61" w:rsidP="00237279">
            <w:pPr>
              <w:rPr>
                <w:rStyle w:val="xforms-control"/>
              </w:rPr>
            </w:pPr>
            <w:r w:rsidRPr="002908DD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7F33B" w14:textId="3D775B66" w:rsidR="002918F8" w:rsidRPr="002918F8" w:rsidRDefault="002918F8" w:rsidP="002918F8">
            <w:r w:rsidRPr="002918F8">
              <w:t xml:space="preserve">KPI </w:t>
            </w:r>
            <w:r w:rsidR="006943F8">
              <w:t>3</w:t>
            </w:r>
            <w:r w:rsidRPr="002918F8">
              <w:t xml:space="preserve"> – 1 szt.</w:t>
            </w:r>
          </w:p>
          <w:p w14:paraId="70C9013B" w14:textId="3ACDDB03" w:rsidR="007E1B61" w:rsidRPr="006943F8" w:rsidRDefault="002918F8" w:rsidP="006943F8">
            <w:r w:rsidRPr="002918F8">
              <w:t xml:space="preserve">KPI </w:t>
            </w:r>
            <w:r w:rsidR="006943F8">
              <w:t xml:space="preserve">4 </w:t>
            </w:r>
            <w:r w:rsidRPr="002918F8">
              <w:t xml:space="preserve">– 1 </w:t>
            </w:r>
            <w:r w:rsidR="006943F8">
              <w:t>szt.</w:t>
            </w:r>
          </w:p>
        </w:tc>
        <w:tc>
          <w:tcPr>
            <w:tcW w:w="1653" w:type="dxa"/>
            <w:vAlign w:val="center"/>
          </w:tcPr>
          <w:p w14:paraId="6A411696" w14:textId="5A9EF61C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F3A1971" w14:textId="7ACD597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5DA7E56F" w14:textId="66947ECF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1</w:t>
            </w:r>
            <w:r w:rsidR="00B52E9C">
              <w:t xml:space="preserve">. </w:t>
            </w:r>
            <w:r w:rsidR="00B52E9C" w:rsidRPr="00B52E9C">
              <w:t>Liczba zdigitalizowanych dokumentów zawierających informacje</w:t>
            </w:r>
          </w:p>
          <w:p w14:paraId="78E02C0B" w14:textId="6619555F" w:rsidR="00B52E9C" w:rsidRPr="007E1B61" w:rsidRDefault="00B52E9C" w:rsidP="00B52E9C">
            <w:pPr>
              <w:autoSpaceDE w:val="0"/>
              <w:autoSpaceDN w:val="0"/>
              <w:adjustRightInd w:val="0"/>
            </w:pPr>
            <w:r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64B031AE" w:rsidR="00B52E9C" w:rsidRPr="00B52E9C" w:rsidRDefault="00B52E9C" w:rsidP="006A60AA">
            <w:r>
              <w:t>0,00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on-line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lastRenderedPageBreak/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udostępnionych on-line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>Rozmiar zdigitalizowanej informacji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6474D121" w:rsidR="002918F8" w:rsidRPr="00B52E9C" w:rsidRDefault="002918F8" w:rsidP="006A60AA">
            <w:r w:rsidRPr="00B52E9C">
              <w:t>0,00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on-line informacji sektora publicznego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7. </w:t>
            </w:r>
            <w:r w:rsidRPr="0046467D">
              <w:t>Liczba podmiotów, które udostępniły on-line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8. </w:t>
            </w:r>
            <w:r w:rsidRPr="0046467D">
              <w:t>Liczba pobrań/odtworzeń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r>
              <w:t>Hiperkatalog</w:t>
            </w:r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75FC4B0A" w:rsidR="005C7818" w:rsidRPr="00D23BE6" w:rsidRDefault="005C7818" w:rsidP="005C7818">
            <w:r w:rsidRPr="005428A9">
              <w:t>KRONIK@ - KRAJOWE REPOZYTORIUM OBIEKTÓW NAUKI i KULTURY</w:t>
            </w:r>
            <w:r>
              <w:t xml:space="preserve"> – udostępnienie zdigitalizowanego zasobu </w:t>
            </w:r>
            <w:r w:rsidRPr="005428A9">
              <w:t>za pomocą publicznego API Zachęty</w:t>
            </w:r>
            <w:r>
              <w:t>.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t>Serwis www</w:t>
            </w:r>
            <w:r w:rsidR="00CC3096">
              <w:t xml:space="preserve"> z API</w:t>
            </w:r>
            <w:r w:rsidRPr="005428A9">
              <w:t xml:space="preserve"> - dostosowanie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r w:rsidRPr="005428A9">
              <w:t>Hiperkatalog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>Metadane zgodne ze standardem Dublin Core</w:t>
            </w:r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dostosowane do zapotrzebowania osób niepełnosprawnych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lastRenderedPageBreak/>
              <w:t>Narzędzie 2 – adresowane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wyboru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partner</w:t>
            </w:r>
            <w:r w:rsidRPr="002A244F">
              <w:rPr>
                <w:sz w:val="20"/>
                <w:szCs w:val="20"/>
              </w:rPr>
              <w:t>stwie</w:t>
            </w:r>
          </w:p>
          <w:p w14:paraId="6F3828A0" w14:textId="59B8900A" w:rsidR="00AD5DDF" w:rsidRPr="002A244F" w:rsidRDefault="00AD5DDF" w:rsidP="003B4EF2">
            <w:pPr>
              <w:rPr>
                <w:rFonts w:ascii="Arial" w:hAnsi="Arial" w:cs="Arial"/>
                <w:sz w:val="18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Formalizacja współpracy pomiędzy Beneficjentem a Partnerami jest gwarantem wypełniania zobowiązań wynikających z realizacji projektu. 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zewnętrznych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związanych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35BCE1AA" w14:textId="285514C9" w:rsidR="00AD5DDF" w:rsidRPr="002A244F" w:rsidRDefault="00AD5DDF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Wsparcie zewnętrzne w tym obszarze gwarantuje sprawne przygotowanie dokumentacji o wysokiej jakości merytorycznej, a także stanowi wsparcie przy ewentualnych procedurach odwoławczych podczas procesu wyboru wykonawców. Dzięki temu zminimalizuje się czas wyboru wykonawcy usług zewnętrznych.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1057E3B3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zewnętrznej usługi wsparcia w zakresie rachunkowo-księgowym,</w:t>
            </w:r>
          </w:p>
          <w:p w14:paraId="630B3E5B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prowadzenie terminowej sprawozdawczości do IP oraz MKiDN (występowanie o środki płatności zgodnie z </w:t>
            </w:r>
            <w:r w:rsidRPr="002A244F">
              <w:rPr>
                <w:sz w:val="20"/>
                <w:szCs w:val="20"/>
              </w:rPr>
              <w:lastRenderedPageBreak/>
              <w:t>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616A73EA" w14:textId="536BF6D7" w:rsidR="00AD5DDF" w:rsidRPr="002A244F" w:rsidRDefault="00AD5DDF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Wsparcie zewnętrzne oraz terminowa sprawozdawczość gwarantują wysoką jakość merytoryczną przedkładanej dokumentacji, co pozwala uniknąć wydłużenia procedury zatwierdzającej ze strony IP i MKiDN i daje szansę na terminowe wypłaty udzielonego </w:t>
            </w:r>
            <w:r w:rsidR="00D148D1" w:rsidRPr="002A244F">
              <w:rPr>
                <w:sz w:val="20"/>
                <w:szCs w:val="20"/>
              </w:rPr>
              <w:t>dofinasowania</w:t>
            </w:r>
            <w:r w:rsidRPr="002A244F">
              <w:rPr>
                <w:sz w:val="20"/>
                <w:szCs w:val="20"/>
              </w:rPr>
              <w:t>.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lastRenderedPageBreak/>
              <w:t>Problem ze zrekrutowaniem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7A32DEE7" w14:textId="2D497ACA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prowadzenie naborów na stanowiska w ramach </w:t>
            </w:r>
            <w:r w:rsidR="00D80F92" w:rsidRPr="002A244F">
              <w:rPr>
                <w:sz w:val="20"/>
                <w:szCs w:val="20"/>
              </w:rPr>
              <w:t>projektu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mediach społecznościowych</w:t>
            </w:r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oferowanie atrakcyjnych warunków 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CCE873B" w14:textId="67581A8A" w:rsidR="00AD5DDF" w:rsidRPr="002A244F" w:rsidRDefault="0002124D" w:rsidP="0002124D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Określenie wymagań w naborach oraz upublicznianie ogłoszeń zapewnia dotarcie do szerokiego grona osób zainteresowanych i umożliwia zatrudnienie kompetentnych pracowników.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Beneficjenta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odpowiedzialnych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47F8A7D7" w14:textId="0E445506" w:rsidR="0002124D" w:rsidRPr="002A244F" w:rsidRDefault="0002124D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Powyższe działania mają na celu zapewnić ciągłość realizacji projektu bez względu na ograniczenia wynikające z wprowadzonego stanu pandemii.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Wstrzymanie przez IP (CPPC) przeprowadzania kontroli ex ante</w:t>
            </w:r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369DAC5B" w14:textId="689B7BC9" w:rsidR="0002124D" w:rsidRPr="002A244F" w:rsidRDefault="0002124D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Wsparcie zewnętrzne w przedmiotowym zakresie pozwala na przygotowanie dokumentacji o wysokiej jakości merytorycznej i pozwala zminimalizować ryzyko wystąpienia </w:t>
            </w:r>
            <w:r w:rsidRPr="002A244F">
              <w:rPr>
                <w:sz w:val="20"/>
                <w:szCs w:val="20"/>
              </w:rPr>
              <w:lastRenderedPageBreak/>
              <w:t>ewentualnych nieprawidłowości w dokumentacji dot. prowadzonych postępowań o udzielenie zamówienia publicznego.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10A73A5A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079FCB1" w14:textId="2C09E3CD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regularne i cykliczne spotkania zespołów</w:t>
            </w:r>
            <w:r w:rsidR="006E5B3E">
              <w:rPr>
                <w:sz w:val="20"/>
                <w:szCs w:val="20"/>
              </w:rPr>
              <w:t xml:space="preserve"> (stacjonarne/zdalne)</w:t>
            </w:r>
            <w:r w:rsidRPr="002A244F">
              <w:rPr>
                <w:sz w:val="20"/>
                <w:szCs w:val="20"/>
              </w:rPr>
              <w:t>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związanych z komunikacją i monitorowaniem realizacji projektu</w:t>
            </w:r>
          </w:p>
          <w:p w14:paraId="32551F3F" w14:textId="2767C693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usprawniają</w:t>
            </w:r>
            <w:r w:rsidR="005C54E6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2A244F" w:rsidRDefault="005C54E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prowadzenie szkoleń wewnętrznych dla pracowników zaangażowanych w projekt z wykorzystania narzędzi usprawniających komunikację,</w:t>
            </w:r>
          </w:p>
          <w:p w14:paraId="51721CEF" w14:textId="22B011CA" w:rsidR="0066341A" w:rsidRPr="002A244F" w:rsidRDefault="0066341A" w:rsidP="0066341A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</w:tc>
      </w:tr>
    </w:tbl>
    <w:p w14:paraId="602B0C9F" w14:textId="69B9A73F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 xml:space="preserve">Brak personelu merytorycznego i technicznego do utrzymania funkcjonowania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>
              <w:rPr>
                <w:color w:val="000000"/>
                <w:sz w:val="20"/>
                <w:szCs w:val="20"/>
              </w:rPr>
              <w:t xml:space="preserve"> oraz łagodzących</w:t>
            </w:r>
            <w:r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zapewnieniu wyspecjalizowanej kadry w instytucji Beneficjenta,</w:t>
            </w:r>
          </w:p>
          <w:p w14:paraId="4993D09D" w14:textId="7F5CDF58" w:rsidR="006E5B3E" w:rsidRPr="0091332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przeszkolenie kadry z zakresu wytworzonych w projekcie nowych rozwiązań IT,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Problemy związane z udostępnianiem zdigitalizowanych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C1093B4" w14:textId="77777777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ustalenie statusu prawnego zdigitalizowanych zasobów na etapie prac przygotowawczych</w:t>
            </w:r>
            <w:r w:rsidR="006E5B3E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zapewnienie obsługi prawnej </w:t>
            </w:r>
            <w:r>
              <w:rPr>
                <w:color w:val="000000"/>
                <w:sz w:val="20"/>
                <w:szCs w:val="20"/>
              </w:rPr>
              <w:lastRenderedPageBreak/>
              <w:t>w instytucji,</w:t>
            </w:r>
          </w:p>
        </w:tc>
      </w:tr>
      <w:tr w:rsidR="008E588C" w:rsidRPr="001B6667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Konieczność wprowadzania modyfikacji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EC3027A" w14:textId="7315845E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uwzględnienie w umowach z wykonawcami zapisów umożliwiających modernizację narzędzi w ramach odrębnych zleceń lub prac gwarancyjnych</w:t>
            </w:r>
            <w:r w:rsidR="006E5B3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0E70760B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8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  <w:t xml:space="preserve">Zofia Ledzion, tel. 22 556 96 20; e-mail: </w:t>
      </w:r>
      <w:hyperlink r:id="rId9" w:history="1">
        <w:r w:rsidR="00916401" w:rsidRPr="00CA0364">
          <w:rPr>
            <w:rStyle w:val="Hipercze"/>
            <w:rFonts w:ascii="Arial" w:hAnsi="Arial" w:cs="Arial"/>
            <w:sz w:val="18"/>
            <w:szCs w:val="18"/>
          </w:rPr>
          <w:t>z.ledzion@zacheta.art.pl</w:t>
        </w:r>
      </w:hyperlink>
      <w:r w:rsidR="00916401">
        <w:rPr>
          <w:rFonts w:ascii="Arial" w:hAnsi="Arial" w:cs="Arial"/>
          <w:sz w:val="18"/>
          <w:szCs w:val="18"/>
        </w:rPr>
        <w:t xml:space="preserve"> </w:t>
      </w:r>
      <w:r w:rsidRPr="00F8557B">
        <w:rPr>
          <w:rFonts w:ascii="Arial" w:hAnsi="Arial" w:cs="Arial"/>
          <w:sz w:val="18"/>
          <w:szCs w:val="18"/>
        </w:rPr>
        <w:t xml:space="preserve"> </w:t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E25B6" w14:textId="77777777" w:rsidR="008D7511" w:rsidRDefault="008D7511" w:rsidP="00BB2420">
      <w:pPr>
        <w:spacing w:after="0" w:line="240" w:lineRule="auto"/>
      </w:pPr>
      <w:r>
        <w:separator/>
      </w:r>
    </w:p>
  </w:endnote>
  <w:endnote w:type="continuationSeparator" w:id="0">
    <w:p w14:paraId="5F1952FC" w14:textId="77777777" w:rsidR="008D7511" w:rsidRDefault="008D751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22582BE" w:rsidR="00EA37B4" w:rsidRDefault="00EA37B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53A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EA37B4" w:rsidRDefault="00EA37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71663" w14:textId="77777777" w:rsidR="008D7511" w:rsidRDefault="008D7511" w:rsidP="00BB2420">
      <w:pPr>
        <w:spacing w:after="0" w:line="240" w:lineRule="auto"/>
      </w:pPr>
      <w:r>
        <w:separator/>
      </w:r>
    </w:p>
  </w:footnote>
  <w:footnote w:type="continuationSeparator" w:id="0">
    <w:p w14:paraId="640D7C0E" w14:textId="77777777" w:rsidR="008D7511" w:rsidRDefault="008D751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EA37B4" w:rsidRDefault="00EA37B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E0060"/>
    <w:rsid w:val="000E1828"/>
    <w:rsid w:val="000E45B8"/>
    <w:rsid w:val="000E4BF8"/>
    <w:rsid w:val="000F20A9"/>
    <w:rsid w:val="000F307B"/>
    <w:rsid w:val="000F30B9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6FBB"/>
    <w:rsid w:val="00181E97"/>
    <w:rsid w:val="00182A08"/>
    <w:rsid w:val="0019182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7ADA"/>
    <w:rsid w:val="002E2FAF"/>
    <w:rsid w:val="002E6B82"/>
    <w:rsid w:val="002F29A3"/>
    <w:rsid w:val="0030196F"/>
    <w:rsid w:val="00302775"/>
    <w:rsid w:val="00304D04"/>
    <w:rsid w:val="0031022F"/>
    <w:rsid w:val="00310D8E"/>
    <w:rsid w:val="003221F2"/>
    <w:rsid w:val="00322614"/>
    <w:rsid w:val="00334A24"/>
    <w:rsid w:val="003410FE"/>
    <w:rsid w:val="003453AC"/>
    <w:rsid w:val="003508E7"/>
    <w:rsid w:val="003542F1"/>
    <w:rsid w:val="00356A3E"/>
    <w:rsid w:val="003642B8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467D"/>
    <w:rsid w:val="00470748"/>
    <w:rsid w:val="004729D1"/>
    <w:rsid w:val="004934E4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54E6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34BF"/>
    <w:rsid w:val="00635A54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D7511"/>
    <w:rsid w:val="008E588C"/>
    <w:rsid w:val="008F2D9B"/>
    <w:rsid w:val="008F67EE"/>
    <w:rsid w:val="00907F6D"/>
    <w:rsid w:val="00911190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5DDF"/>
    <w:rsid w:val="00AE1643"/>
    <w:rsid w:val="00AE3A6C"/>
    <w:rsid w:val="00AF09B8"/>
    <w:rsid w:val="00AF567D"/>
    <w:rsid w:val="00AF5AC9"/>
    <w:rsid w:val="00B17709"/>
    <w:rsid w:val="00B23828"/>
    <w:rsid w:val="00B27EE9"/>
    <w:rsid w:val="00B41415"/>
    <w:rsid w:val="00B440C3"/>
    <w:rsid w:val="00B46B7D"/>
    <w:rsid w:val="00B50560"/>
    <w:rsid w:val="00B52E9C"/>
    <w:rsid w:val="00B5532F"/>
    <w:rsid w:val="00B64B3C"/>
    <w:rsid w:val="00B673C6"/>
    <w:rsid w:val="00B74859"/>
    <w:rsid w:val="00B84BF7"/>
    <w:rsid w:val="00B87D3D"/>
    <w:rsid w:val="00B91243"/>
    <w:rsid w:val="00B9273C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E75E0"/>
    <w:rsid w:val="00C1106C"/>
    <w:rsid w:val="00C26361"/>
    <w:rsid w:val="00C302F1"/>
    <w:rsid w:val="00C3575F"/>
    <w:rsid w:val="00C42AEA"/>
    <w:rsid w:val="00C57985"/>
    <w:rsid w:val="00C6751B"/>
    <w:rsid w:val="00CA516B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11B44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1D9E"/>
    <w:rsid w:val="00F25348"/>
    <w:rsid w:val="00F45506"/>
    <w:rsid w:val="00F60062"/>
    <w:rsid w:val="00F613CC"/>
    <w:rsid w:val="00F61614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tarnowska@zacheta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.ledzion@zacheta.ar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8F9C-6ACF-439F-A184-3F760D2A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1730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2020-10-15T11:20:00Z</dcterms:created>
  <dcterms:modified xsi:type="dcterms:W3CDTF">2020-10-15T11:20:00Z</dcterms:modified>
</cp:coreProperties>
</file>